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D4BD" w14:textId="05725D43" w:rsidR="001562C2" w:rsidRDefault="00156213" w:rsidP="00FA3675">
      <w:pPr>
        <w:spacing w:after="0" w:line="0" w:lineRule="atLeast"/>
        <w:ind w:right="-170"/>
        <w:jc w:val="center"/>
        <w:rPr>
          <w:b/>
          <w:bCs/>
          <w:sz w:val="16"/>
          <w:szCs w:val="16"/>
        </w:rPr>
      </w:pPr>
      <w:r>
        <w:rPr>
          <w:b/>
          <w:bCs/>
          <w:noProof/>
          <w:sz w:val="16"/>
          <w:szCs w:val="16"/>
        </w:rPr>
        <mc:AlternateContent>
          <mc:Choice Requires="wps">
            <w:drawing>
              <wp:anchor distT="0" distB="0" distL="114300" distR="114300" simplePos="0" relativeHeight="251659264" behindDoc="0" locked="0" layoutInCell="1" allowOverlap="1" wp14:anchorId="1724BF73" wp14:editId="138FF9DD">
                <wp:simplePos x="0" y="0"/>
                <wp:positionH relativeFrom="column">
                  <wp:posOffset>-17946</wp:posOffset>
                </wp:positionH>
                <wp:positionV relativeFrom="paragraph">
                  <wp:posOffset>-100827</wp:posOffset>
                </wp:positionV>
                <wp:extent cx="6997065" cy="1225412"/>
                <wp:effectExtent l="0" t="0" r="0" b="0"/>
                <wp:wrapNone/>
                <wp:docPr id="2007283107" name="Zone de texte 1"/>
                <wp:cNvGraphicFramePr/>
                <a:graphic xmlns:a="http://schemas.openxmlformats.org/drawingml/2006/main">
                  <a:graphicData uri="http://schemas.microsoft.com/office/word/2010/wordprocessingShape">
                    <wps:wsp>
                      <wps:cNvSpPr txBox="1"/>
                      <wps:spPr>
                        <a:xfrm>
                          <a:off x="0" y="0"/>
                          <a:ext cx="6997065" cy="1225412"/>
                        </a:xfrm>
                        <a:prstGeom prst="rect">
                          <a:avLst/>
                        </a:prstGeom>
                        <a:solidFill>
                          <a:schemeClr val="accent4">
                            <a:lumMod val="60000"/>
                            <a:lumOff val="40000"/>
                          </a:schemeClr>
                        </a:solidFill>
                        <a:ln w="6350">
                          <a:noFill/>
                        </a:ln>
                      </wps:spPr>
                      <wps:txbx>
                        <w:txbxContent>
                          <w:p w14:paraId="539F82D0" w14:textId="2D3555AF" w:rsidR="001562C2" w:rsidRDefault="001562C2" w:rsidP="0015621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24BF73" id="_x0000_t202" coordsize="21600,21600" o:spt="202" path="m,l,21600r21600,l21600,xe">
                <v:stroke joinstyle="miter"/>
                <v:path gradientshapeok="t" o:connecttype="rect"/>
              </v:shapetype>
              <v:shape id="Zone de texte 1" o:spid="_x0000_s1026" type="#_x0000_t202" style="position:absolute;left:0;text-align:left;margin-left:-1.4pt;margin-top:-7.95pt;width:550.95pt;height: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" fillcolor="#60caf3 [1943]" stroked="f" strokeweight=".5pt">
                <v:textbox>
                  <w:txbxContent>
                    <w:p w14:paraId="539F82D0" w14:textId="2D3555AF" w:rsidR="001562C2" w:rsidRDefault="001562C2" w:rsidP="00156213">
                      <w:pPr>
                        <w:jc w:val="center"/>
                      </w:pPr>
                    </w:p>
                  </w:txbxContent>
                </v:textbox>
              </v:shape>
            </w:pict>
          </mc:Fallback>
        </mc:AlternateContent>
      </w:r>
      <w:r w:rsidR="001562C2">
        <w:rPr>
          <w:b/>
          <w:bCs/>
          <w:noProof/>
          <w:sz w:val="16"/>
          <w:szCs w:val="16"/>
        </w:rPr>
        <w:drawing>
          <wp:anchor distT="0" distB="0" distL="114300" distR="114300" simplePos="0" relativeHeight="251660288" behindDoc="1" locked="0" layoutInCell="1" allowOverlap="1" wp14:anchorId="59E12E45" wp14:editId="3D012357">
            <wp:simplePos x="0" y="0"/>
            <wp:positionH relativeFrom="column">
              <wp:posOffset>3209704</wp:posOffset>
            </wp:positionH>
            <wp:positionV relativeFrom="paragraph">
              <wp:posOffset>-27</wp:posOffset>
            </wp:positionV>
            <wp:extent cx="667385" cy="548005"/>
            <wp:effectExtent l="0" t="0" r="0" b="4445"/>
            <wp:wrapTight wrapText="bothSides">
              <wp:wrapPolygon edited="0">
                <wp:start x="0" y="0"/>
                <wp:lineTo x="0" y="21024"/>
                <wp:lineTo x="20963" y="21024"/>
                <wp:lineTo x="20963" y="0"/>
                <wp:lineTo x="0" y="0"/>
              </wp:wrapPolygon>
            </wp:wrapTight>
            <wp:docPr id="31710823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08230" name="Image 317108230"/>
                    <pic:cNvPicPr/>
                  </pic:nvPicPr>
                  <pic:blipFill>
                    <a:blip r:embed="rId6" cstate="print">
                      <a:alphaModFix/>
                      <a:extLst>
                        <a:ext uri="{28A0092B-C50C-407E-A947-70E740481C1C}">
                          <a14:useLocalDpi xmlns:a14="http://schemas.microsoft.com/office/drawing/2010/main" val="0"/>
                        </a:ext>
                      </a:extLst>
                    </a:blip>
                    <a:stretch>
                      <a:fillRect/>
                    </a:stretch>
                  </pic:blipFill>
                  <pic:spPr>
                    <a:xfrm>
                      <a:off x="0" y="0"/>
                      <a:ext cx="667385" cy="548005"/>
                    </a:xfrm>
                    <a:prstGeom prst="rect">
                      <a:avLst/>
                    </a:prstGeom>
                  </pic:spPr>
                </pic:pic>
              </a:graphicData>
            </a:graphic>
            <wp14:sizeRelH relativeFrom="margin">
              <wp14:pctWidth>0</wp14:pctWidth>
            </wp14:sizeRelH>
            <wp14:sizeRelV relativeFrom="margin">
              <wp14:pctHeight>0</wp14:pctHeight>
            </wp14:sizeRelV>
          </wp:anchor>
        </w:drawing>
      </w:r>
    </w:p>
    <w:p w14:paraId="6B2BAF48" w14:textId="77777777" w:rsidR="001562C2" w:rsidRDefault="001562C2" w:rsidP="00FA3675">
      <w:pPr>
        <w:spacing w:after="0" w:line="0" w:lineRule="atLeast"/>
        <w:ind w:right="-170"/>
        <w:jc w:val="center"/>
        <w:rPr>
          <w:b/>
          <w:bCs/>
          <w:sz w:val="16"/>
          <w:szCs w:val="16"/>
        </w:rPr>
      </w:pPr>
    </w:p>
    <w:p w14:paraId="6DD64B39" w14:textId="77777777" w:rsidR="001562C2" w:rsidRDefault="001562C2" w:rsidP="00FA3675">
      <w:pPr>
        <w:spacing w:after="0" w:line="0" w:lineRule="atLeast"/>
        <w:ind w:right="-170"/>
        <w:jc w:val="center"/>
        <w:rPr>
          <w:b/>
          <w:bCs/>
          <w:sz w:val="16"/>
          <w:szCs w:val="16"/>
        </w:rPr>
      </w:pPr>
    </w:p>
    <w:p w14:paraId="09E2BB0E" w14:textId="77777777" w:rsidR="001562C2" w:rsidRDefault="001562C2" w:rsidP="00FA3675">
      <w:pPr>
        <w:spacing w:after="0" w:line="0" w:lineRule="atLeast"/>
        <w:ind w:right="-170"/>
        <w:jc w:val="center"/>
        <w:rPr>
          <w:b/>
          <w:bCs/>
          <w:sz w:val="16"/>
          <w:szCs w:val="16"/>
        </w:rPr>
      </w:pPr>
    </w:p>
    <w:p w14:paraId="4FF7DCCD" w14:textId="2C199B38" w:rsidR="001562C2" w:rsidRDefault="00156213" w:rsidP="00FA3675">
      <w:pPr>
        <w:spacing w:after="0" w:line="0" w:lineRule="atLeast"/>
        <w:ind w:right="-170"/>
        <w:jc w:val="center"/>
        <w:rPr>
          <w:b/>
          <w:bCs/>
          <w:sz w:val="16"/>
          <w:szCs w:val="16"/>
        </w:rPr>
      </w:pPr>
      <w:r>
        <w:rPr>
          <w:b/>
          <w:bCs/>
          <w:noProof/>
          <w:sz w:val="16"/>
          <w:szCs w:val="16"/>
        </w:rPr>
        <mc:AlternateContent>
          <mc:Choice Requires="wps">
            <w:drawing>
              <wp:anchor distT="0" distB="0" distL="114300" distR="114300" simplePos="0" relativeHeight="251661312" behindDoc="0" locked="0" layoutInCell="1" allowOverlap="1" wp14:anchorId="11364588" wp14:editId="3CD23381">
                <wp:simplePos x="0" y="0"/>
                <wp:positionH relativeFrom="column">
                  <wp:posOffset>141080</wp:posOffset>
                </wp:positionH>
                <wp:positionV relativeFrom="paragraph">
                  <wp:posOffset>55245</wp:posOffset>
                </wp:positionV>
                <wp:extent cx="6655242" cy="573405"/>
                <wp:effectExtent l="0" t="0" r="0" b="0"/>
                <wp:wrapNone/>
                <wp:docPr id="706568887" name="Zone de texte 6"/>
                <wp:cNvGraphicFramePr/>
                <a:graphic xmlns:a="http://schemas.openxmlformats.org/drawingml/2006/main">
                  <a:graphicData uri="http://schemas.microsoft.com/office/word/2010/wordprocessingShape">
                    <wps:wsp>
                      <wps:cNvSpPr txBox="1"/>
                      <wps:spPr>
                        <a:xfrm>
                          <a:off x="0" y="0"/>
                          <a:ext cx="6655242" cy="573405"/>
                        </a:xfrm>
                        <a:prstGeom prst="rect">
                          <a:avLst/>
                        </a:prstGeom>
                        <a:solidFill>
                          <a:schemeClr val="accent4">
                            <a:lumMod val="60000"/>
                            <a:lumOff val="40000"/>
                          </a:schemeClr>
                        </a:solidFill>
                        <a:ln w="6350">
                          <a:noFill/>
                        </a:ln>
                      </wps:spPr>
                      <wps:txbx>
                        <w:txbxContent>
                          <w:p w14:paraId="6F5639A8" w14:textId="766DE95A" w:rsidR="001562C2" w:rsidRPr="002351D9" w:rsidRDefault="002351D9" w:rsidP="001562C2">
                            <w:pPr>
                              <w:jc w:val="center"/>
                              <w:rPr>
                                <w:rFonts w:ascii="Arial Black" w:hAnsi="Arial Black" w:cs="Aharoni"/>
                                <w:b/>
                                <w:bCs/>
                                <w:sz w:val="48"/>
                                <w:szCs w:val="48"/>
                              </w:rPr>
                            </w:pPr>
                            <w:r w:rsidRPr="002351D9">
                              <w:rPr>
                                <w:rFonts w:ascii="Arial Black" w:hAnsi="Arial Black" w:cs="Aharoni"/>
                                <w:b/>
                                <w:bCs/>
                                <w:sz w:val="48"/>
                                <w:szCs w:val="48"/>
                              </w:rPr>
                              <w:t>CHARTE QUALIT</w:t>
                            </w:r>
                            <w:r>
                              <w:rPr>
                                <w:rFonts w:ascii="Arial Black" w:hAnsi="Arial Black" w:cs="Aharoni"/>
                                <w:b/>
                                <w:bCs/>
                                <w:sz w:val="48"/>
                                <w:szCs w:val="48"/>
                              </w:rPr>
                              <w:t>É</w:t>
                            </w:r>
                            <w:r w:rsidRPr="002351D9">
                              <w:rPr>
                                <w:rFonts w:ascii="Arial Black" w:hAnsi="Arial Black" w:cs="Aharoni"/>
                                <w:b/>
                                <w:bCs/>
                                <w:sz w:val="48"/>
                                <w:szCs w:val="48"/>
                              </w:rPr>
                              <w:t xml:space="preserve"> ET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64588" id="Zone de texte 6" o:spid="_x0000_s1027" type="#_x0000_t202" style="position:absolute;left:0;text-align:left;margin-left:11.1pt;margin-top:4.35pt;width:524.05pt;height: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" fillcolor="#60caf3 [1943]" stroked="f" strokeweight=".5pt">
                <v:textbox>
                  <w:txbxContent>
                    <w:p w14:paraId="6F5639A8" w14:textId="766DE95A" w:rsidR="001562C2" w:rsidRPr="002351D9" w:rsidRDefault="002351D9" w:rsidP="001562C2">
                      <w:pPr>
                        <w:jc w:val="center"/>
                        <w:rPr>
                          <w:rFonts w:ascii="Arial Black" w:hAnsi="Arial Black" w:cs="Aharoni"/>
                          <w:b/>
                          <w:bCs/>
                          <w:sz w:val="48"/>
                          <w:szCs w:val="48"/>
                        </w:rPr>
                      </w:pPr>
                      <w:r w:rsidRPr="002351D9">
                        <w:rPr>
                          <w:rFonts w:ascii="Arial Black" w:hAnsi="Arial Black" w:cs="Aharoni"/>
                          <w:b/>
                          <w:bCs/>
                          <w:sz w:val="48"/>
                          <w:szCs w:val="48"/>
                        </w:rPr>
                        <w:t>CHARTE QUALIT</w:t>
                      </w:r>
                      <w:r>
                        <w:rPr>
                          <w:rFonts w:ascii="Arial Black" w:hAnsi="Arial Black" w:cs="Aharoni"/>
                          <w:b/>
                          <w:bCs/>
                          <w:sz w:val="48"/>
                          <w:szCs w:val="48"/>
                        </w:rPr>
                        <w:t>É</w:t>
                      </w:r>
                      <w:r w:rsidRPr="002351D9">
                        <w:rPr>
                          <w:rFonts w:ascii="Arial Black" w:hAnsi="Arial Black" w:cs="Aharoni"/>
                          <w:b/>
                          <w:bCs/>
                          <w:sz w:val="48"/>
                          <w:szCs w:val="48"/>
                        </w:rPr>
                        <w:t xml:space="preserve"> ET SERVICES</w:t>
                      </w:r>
                    </w:p>
                  </w:txbxContent>
                </v:textbox>
              </v:shape>
            </w:pict>
          </mc:Fallback>
        </mc:AlternateContent>
      </w:r>
    </w:p>
    <w:p w14:paraId="5C0DFB54" w14:textId="3BF4742C" w:rsidR="001562C2" w:rsidRDefault="001562C2" w:rsidP="00FA3675">
      <w:pPr>
        <w:spacing w:after="0" w:line="0" w:lineRule="atLeast"/>
        <w:ind w:right="-170"/>
        <w:jc w:val="center"/>
        <w:rPr>
          <w:b/>
          <w:bCs/>
          <w:sz w:val="16"/>
          <w:szCs w:val="16"/>
        </w:rPr>
      </w:pPr>
    </w:p>
    <w:p w14:paraId="1AF318B2" w14:textId="77777777" w:rsidR="001562C2" w:rsidRPr="001562C2" w:rsidRDefault="001562C2" w:rsidP="00FA3675">
      <w:pPr>
        <w:spacing w:after="0" w:line="0" w:lineRule="atLeast"/>
        <w:ind w:right="-170"/>
        <w:jc w:val="center"/>
        <w:rPr>
          <w:b/>
          <w:bCs/>
          <w:sz w:val="16"/>
          <w:szCs w:val="16"/>
        </w:rPr>
      </w:pPr>
    </w:p>
    <w:p w14:paraId="6264F56E" w14:textId="77777777" w:rsidR="00C7718E" w:rsidRPr="001562C2" w:rsidRDefault="00C7718E" w:rsidP="00FA3675">
      <w:pPr>
        <w:spacing w:after="0" w:line="0" w:lineRule="atLeast"/>
        <w:ind w:right="-170"/>
        <w:jc w:val="center"/>
        <w:rPr>
          <w:b/>
          <w:bCs/>
          <w:sz w:val="16"/>
          <w:szCs w:val="16"/>
        </w:rPr>
      </w:pPr>
    </w:p>
    <w:p w14:paraId="3654F004" w14:textId="77777777" w:rsidR="001562C2" w:rsidRDefault="001562C2" w:rsidP="00FA3675">
      <w:pPr>
        <w:spacing w:after="0" w:line="0" w:lineRule="atLeast"/>
        <w:ind w:right="-170"/>
        <w:jc w:val="center"/>
        <w:rPr>
          <w:b/>
          <w:bCs/>
          <w:sz w:val="16"/>
          <w:szCs w:val="16"/>
        </w:rPr>
      </w:pPr>
    </w:p>
    <w:p w14:paraId="57C5B5C4" w14:textId="77777777" w:rsidR="001562C2" w:rsidRDefault="001562C2" w:rsidP="00FA3675">
      <w:pPr>
        <w:spacing w:after="0" w:line="0" w:lineRule="atLeast"/>
        <w:ind w:right="-170"/>
        <w:jc w:val="center"/>
        <w:rPr>
          <w:b/>
          <w:bCs/>
          <w:sz w:val="16"/>
          <w:szCs w:val="16"/>
        </w:rPr>
      </w:pPr>
    </w:p>
    <w:p w14:paraId="2251427F" w14:textId="77777777" w:rsidR="002351D9" w:rsidRPr="003E0EE8" w:rsidRDefault="002351D9" w:rsidP="002351D9">
      <w:pPr>
        <w:spacing w:after="0" w:line="240" w:lineRule="auto"/>
        <w:jc w:val="center"/>
        <w:rPr>
          <w:b/>
          <w:bCs/>
          <w:sz w:val="24"/>
          <w:szCs w:val="24"/>
        </w:rPr>
      </w:pPr>
      <w:r w:rsidRPr="003E0EE8">
        <w:rPr>
          <w:b/>
          <w:bCs/>
          <w:sz w:val="24"/>
          <w:szCs w:val="24"/>
        </w:rPr>
        <w:t>ÉQUIPES TECHNIQUES ET COMMERCIALES</w:t>
      </w:r>
    </w:p>
    <w:p w14:paraId="2270C3C7" w14:textId="77777777" w:rsidR="002351D9" w:rsidRPr="00A74EA4" w:rsidRDefault="002351D9" w:rsidP="002351D9">
      <w:pPr>
        <w:spacing w:after="0" w:line="240" w:lineRule="auto"/>
        <w:jc w:val="center"/>
        <w:rPr>
          <w:b/>
          <w:bCs/>
          <w:sz w:val="12"/>
          <w:szCs w:val="12"/>
        </w:rPr>
      </w:pPr>
    </w:p>
    <w:p w14:paraId="5B136143" w14:textId="77777777" w:rsidR="002351D9" w:rsidRPr="003F6E0D" w:rsidRDefault="002351D9" w:rsidP="002351D9">
      <w:pPr>
        <w:spacing w:after="0" w:line="240" w:lineRule="auto"/>
        <w:jc w:val="center"/>
        <w:rPr>
          <w:sz w:val="24"/>
          <w:szCs w:val="24"/>
        </w:rPr>
      </w:pPr>
      <w:r w:rsidRPr="003F6E0D">
        <w:rPr>
          <w:sz w:val="24"/>
          <w:szCs w:val="24"/>
        </w:rPr>
        <w:t>La SAS COLD AND GREEN s’engage à composer ses équipes commerciales et techniques uniquement avec de réels professionnels du bâtiment. Nos commerciaux ne sont pas des «</w:t>
      </w:r>
      <w:r w:rsidRPr="003F6E0D">
        <w:rPr>
          <w:rFonts w:cs="Cambria"/>
          <w:sz w:val="24"/>
          <w:szCs w:val="24"/>
        </w:rPr>
        <w:t> </w:t>
      </w:r>
      <w:r w:rsidRPr="003F6E0D">
        <w:rPr>
          <w:sz w:val="24"/>
          <w:szCs w:val="24"/>
        </w:rPr>
        <w:t>vendeurs</w:t>
      </w:r>
      <w:r w:rsidRPr="003F6E0D">
        <w:rPr>
          <w:rFonts w:cs="Cambria"/>
          <w:sz w:val="24"/>
          <w:szCs w:val="24"/>
        </w:rPr>
        <w:t> </w:t>
      </w:r>
      <w:r w:rsidRPr="003F6E0D">
        <w:rPr>
          <w:rFonts w:cs="Congenial"/>
          <w:sz w:val="24"/>
          <w:szCs w:val="24"/>
        </w:rPr>
        <w:t>»</w:t>
      </w:r>
      <w:r w:rsidRPr="003F6E0D">
        <w:rPr>
          <w:sz w:val="24"/>
          <w:szCs w:val="24"/>
        </w:rPr>
        <w:t xml:space="preserve"> mais de vrais professionnels exp</w:t>
      </w:r>
      <w:r w:rsidRPr="003F6E0D">
        <w:rPr>
          <w:rFonts w:cs="Congenial"/>
          <w:sz w:val="24"/>
          <w:szCs w:val="24"/>
        </w:rPr>
        <w:t>é</w:t>
      </w:r>
      <w:r w:rsidRPr="003F6E0D">
        <w:rPr>
          <w:sz w:val="24"/>
          <w:szCs w:val="24"/>
        </w:rPr>
        <w:t>riment</w:t>
      </w:r>
      <w:r w:rsidRPr="003F6E0D">
        <w:rPr>
          <w:rFonts w:cs="Congenial"/>
          <w:sz w:val="24"/>
          <w:szCs w:val="24"/>
        </w:rPr>
        <w:t>é</w:t>
      </w:r>
      <w:r w:rsidRPr="003F6E0D">
        <w:rPr>
          <w:sz w:val="24"/>
          <w:szCs w:val="24"/>
        </w:rPr>
        <w:t>s et form</w:t>
      </w:r>
      <w:r w:rsidRPr="003F6E0D">
        <w:rPr>
          <w:rFonts w:cs="Congenial"/>
          <w:sz w:val="24"/>
          <w:szCs w:val="24"/>
        </w:rPr>
        <w:t>é</w:t>
      </w:r>
      <w:r w:rsidRPr="003F6E0D">
        <w:rPr>
          <w:sz w:val="24"/>
          <w:szCs w:val="24"/>
        </w:rPr>
        <w:t>s aux diff</w:t>
      </w:r>
      <w:r w:rsidRPr="003F6E0D">
        <w:rPr>
          <w:rFonts w:cs="Congenial"/>
          <w:sz w:val="24"/>
          <w:szCs w:val="24"/>
        </w:rPr>
        <w:t>é</w:t>
      </w:r>
      <w:r w:rsidRPr="003F6E0D">
        <w:rPr>
          <w:sz w:val="24"/>
          <w:szCs w:val="24"/>
        </w:rPr>
        <w:t>rentes techniques d</w:t>
      </w:r>
      <w:r w:rsidRPr="003F6E0D">
        <w:rPr>
          <w:rFonts w:cs="Congenial"/>
          <w:sz w:val="24"/>
          <w:szCs w:val="24"/>
        </w:rPr>
        <w:t>’</w:t>
      </w:r>
      <w:r w:rsidRPr="003F6E0D">
        <w:rPr>
          <w:sz w:val="24"/>
          <w:szCs w:val="24"/>
        </w:rPr>
        <w:t>application de l</w:t>
      </w:r>
      <w:r w:rsidRPr="003F6E0D">
        <w:rPr>
          <w:rFonts w:cs="Congenial"/>
          <w:sz w:val="24"/>
          <w:szCs w:val="24"/>
        </w:rPr>
        <w:t>’</w:t>
      </w:r>
      <w:r w:rsidRPr="003F6E0D">
        <w:rPr>
          <w:sz w:val="24"/>
          <w:szCs w:val="24"/>
        </w:rPr>
        <w:t>entreprise et chacun dans leurs domaines de comp</w:t>
      </w:r>
      <w:r w:rsidRPr="003F6E0D">
        <w:rPr>
          <w:rFonts w:cs="Congenial"/>
          <w:sz w:val="24"/>
          <w:szCs w:val="24"/>
        </w:rPr>
        <w:t>é</w:t>
      </w:r>
      <w:r w:rsidRPr="003F6E0D">
        <w:rPr>
          <w:sz w:val="24"/>
          <w:szCs w:val="24"/>
        </w:rPr>
        <w:t>tences.</w:t>
      </w:r>
    </w:p>
    <w:p w14:paraId="11873B7B" w14:textId="7F7BF089" w:rsidR="002351D9" w:rsidRPr="003F6E0D" w:rsidRDefault="002351D9" w:rsidP="002351D9">
      <w:pPr>
        <w:spacing w:after="0" w:line="240" w:lineRule="auto"/>
        <w:jc w:val="center"/>
        <w:rPr>
          <w:sz w:val="24"/>
          <w:szCs w:val="24"/>
        </w:rPr>
      </w:pPr>
      <w:r w:rsidRPr="00CE61D6">
        <w:rPr>
          <w:sz w:val="24"/>
          <w:szCs w:val="24"/>
        </w:rPr>
        <w:t>Les équipes techniques sont des professionnelles ayant acquis une expérience indéniable chacun dans leurs domaines de compétences. Certains formés et certifiés</w:t>
      </w:r>
      <w:r w:rsidRPr="00CE61D6">
        <w:rPr>
          <w:b/>
          <w:bCs/>
          <w:sz w:val="24"/>
          <w:szCs w:val="24"/>
        </w:rPr>
        <w:t xml:space="preserve"> </w:t>
      </w:r>
      <w:r w:rsidRPr="00CE61D6">
        <w:rPr>
          <w:b/>
          <w:bCs/>
          <w:sz w:val="24"/>
          <w:szCs w:val="24"/>
          <w:u w:val="single"/>
        </w:rPr>
        <w:t>SS4</w:t>
      </w:r>
      <w:r w:rsidRPr="00CE61D6">
        <w:rPr>
          <w:sz w:val="24"/>
          <w:szCs w:val="24"/>
        </w:rPr>
        <w:t xml:space="preserve"> afin de vous apporter toute la sécurité concernant les travaux sur les matériaux contenant</w:t>
      </w:r>
      <w:r w:rsidR="00A74EA4">
        <w:rPr>
          <w:sz w:val="24"/>
          <w:szCs w:val="24"/>
        </w:rPr>
        <w:t>s</w:t>
      </w:r>
      <w:r w:rsidRPr="00CE61D6">
        <w:rPr>
          <w:sz w:val="24"/>
          <w:szCs w:val="24"/>
        </w:rPr>
        <w:t xml:space="preserve"> de l’amiante.</w:t>
      </w:r>
    </w:p>
    <w:p w14:paraId="0C01A5FE" w14:textId="77777777" w:rsidR="002351D9" w:rsidRDefault="002351D9" w:rsidP="002351D9">
      <w:pPr>
        <w:spacing w:after="0" w:line="240" w:lineRule="auto"/>
        <w:jc w:val="center"/>
        <w:rPr>
          <w:sz w:val="24"/>
          <w:szCs w:val="24"/>
        </w:rPr>
      </w:pPr>
      <w:r w:rsidRPr="003F6E0D">
        <w:rPr>
          <w:sz w:val="24"/>
          <w:szCs w:val="24"/>
        </w:rPr>
        <w:t>De plus COLD AND GREEN peut se targuer d’avoir un personnel qui croit encore en la valeur de conscience professionnelle.</w:t>
      </w:r>
    </w:p>
    <w:p w14:paraId="3649BF9D" w14:textId="77777777" w:rsidR="002351D9" w:rsidRPr="003E0EE8" w:rsidRDefault="002351D9" w:rsidP="002351D9">
      <w:pPr>
        <w:spacing w:after="0" w:line="240" w:lineRule="auto"/>
        <w:jc w:val="center"/>
        <w:rPr>
          <w:sz w:val="12"/>
          <w:szCs w:val="12"/>
        </w:rPr>
      </w:pPr>
    </w:p>
    <w:p w14:paraId="4648C8AB" w14:textId="77777777" w:rsidR="002351D9" w:rsidRPr="003E0EE8" w:rsidRDefault="002351D9" w:rsidP="002351D9">
      <w:pPr>
        <w:tabs>
          <w:tab w:val="center" w:pos="5233"/>
          <w:tab w:val="left" w:pos="7175"/>
          <w:tab w:val="left" w:pos="9607"/>
        </w:tabs>
        <w:spacing w:after="0" w:line="240" w:lineRule="auto"/>
        <w:rPr>
          <w:b/>
          <w:bCs/>
          <w:sz w:val="24"/>
          <w:szCs w:val="24"/>
        </w:rPr>
      </w:pPr>
      <w:r>
        <w:rPr>
          <w:b/>
          <w:bCs/>
          <w:sz w:val="24"/>
          <w:szCs w:val="24"/>
        </w:rPr>
        <w:tab/>
      </w:r>
      <w:r w:rsidRPr="003E0EE8">
        <w:rPr>
          <w:b/>
          <w:bCs/>
          <w:sz w:val="24"/>
          <w:szCs w:val="24"/>
        </w:rPr>
        <w:t>GARANTIES</w:t>
      </w:r>
      <w:r>
        <w:rPr>
          <w:b/>
          <w:bCs/>
          <w:sz w:val="24"/>
          <w:szCs w:val="24"/>
        </w:rPr>
        <w:tab/>
      </w:r>
    </w:p>
    <w:p w14:paraId="714731C4" w14:textId="77777777" w:rsidR="002351D9" w:rsidRPr="003E0EE8" w:rsidRDefault="002351D9" w:rsidP="002351D9">
      <w:pPr>
        <w:spacing w:after="0" w:line="240" w:lineRule="auto"/>
        <w:jc w:val="center"/>
        <w:rPr>
          <w:b/>
          <w:bCs/>
          <w:sz w:val="12"/>
          <w:szCs w:val="12"/>
        </w:rPr>
      </w:pPr>
    </w:p>
    <w:p w14:paraId="534D30C0" w14:textId="77777777" w:rsidR="002351D9" w:rsidRDefault="002351D9" w:rsidP="002351D9">
      <w:pPr>
        <w:spacing w:after="0" w:line="240" w:lineRule="auto"/>
        <w:jc w:val="center"/>
        <w:rPr>
          <w:sz w:val="24"/>
          <w:szCs w:val="24"/>
        </w:rPr>
      </w:pPr>
      <w:r w:rsidRPr="003F6E0D">
        <w:rPr>
          <w:sz w:val="24"/>
          <w:szCs w:val="24"/>
        </w:rPr>
        <w:t xml:space="preserve">La SAS COLD AND GREEN est couverte par sa société d’assurance pour une garantie responsabilité professionnelle et en outre </w:t>
      </w:r>
      <w:r w:rsidRPr="003F6E0D">
        <w:rPr>
          <w:b/>
          <w:bCs/>
          <w:sz w:val="24"/>
          <w:szCs w:val="24"/>
        </w:rPr>
        <w:t>garantie ses travaux 10 an</w:t>
      </w:r>
      <w:r w:rsidRPr="003F6E0D">
        <w:rPr>
          <w:sz w:val="24"/>
          <w:szCs w:val="24"/>
        </w:rPr>
        <w:t>s. Garantie également relayée par la plupart de nos fournisseurs</w:t>
      </w:r>
      <w:r>
        <w:rPr>
          <w:sz w:val="24"/>
          <w:szCs w:val="24"/>
        </w:rPr>
        <w:t xml:space="preserve"> pouvant aller jusqu’à </w:t>
      </w:r>
      <w:r w:rsidRPr="00CE61D6">
        <w:rPr>
          <w:b/>
          <w:bCs/>
          <w:sz w:val="24"/>
          <w:szCs w:val="24"/>
        </w:rPr>
        <w:t>20 ans</w:t>
      </w:r>
      <w:r>
        <w:rPr>
          <w:sz w:val="24"/>
          <w:szCs w:val="24"/>
        </w:rPr>
        <w:t xml:space="preserve"> pour certains produits. Les entreprises vous faisant miroiter des garanties « décennales » mentent purement et simplement car aucune société d’assurance ne couvre de décennale en hydrofugation de toiture ou façade à la multitude de produits, du pire au meilleur, existants.</w:t>
      </w:r>
    </w:p>
    <w:p w14:paraId="53541C07" w14:textId="77777777" w:rsidR="002351D9" w:rsidRPr="003E0EE8" w:rsidRDefault="002351D9" w:rsidP="002351D9">
      <w:pPr>
        <w:spacing w:after="0" w:line="240" w:lineRule="auto"/>
        <w:jc w:val="center"/>
        <w:rPr>
          <w:sz w:val="12"/>
          <w:szCs w:val="12"/>
        </w:rPr>
      </w:pPr>
    </w:p>
    <w:p w14:paraId="5CC4100F" w14:textId="77777777" w:rsidR="002351D9" w:rsidRPr="003E0EE8" w:rsidRDefault="002351D9" w:rsidP="002351D9">
      <w:pPr>
        <w:tabs>
          <w:tab w:val="center" w:pos="5233"/>
          <w:tab w:val="left" w:pos="8210"/>
          <w:tab w:val="left" w:pos="9070"/>
        </w:tabs>
        <w:spacing w:after="0" w:line="240" w:lineRule="auto"/>
        <w:jc w:val="center"/>
        <w:rPr>
          <w:b/>
          <w:bCs/>
          <w:sz w:val="24"/>
          <w:szCs w:val="24"/>
        </w:rPr>
      </w:pPr>
      <w:r w:rsidRPr="003E0EE8">
        <w:rPr>
          <w:b/>
          <w:bCs/>
          <w:sz w:val="24"/>
          <w:szCs w:val="24"/>
        </w:rPr>
        <w:t>PRIX ET FINANCEMENTS</w:t>
      </w:r>
    </w:p>
    <w:p w14:paraId="68A8EF48" w14:textId="77777777" w:rsidR="002351D9" w:rsidRPr="003E0EE8" w:rsidRDefault="002351D9" w:rsidP="002351D9">
      <w:pPr>
        <w:spacing w:after="0" w:line="240" w:lineRule="auto"/>
        <w:jc w:val="center"/>
        <w:rPr>
          <w:b/>
          <w:bCs/>
          <w:sz w:val="12"/>
          <w:szCs w:val="12"/>
        </w:rPr>
      </w:pPr>
    </w:p>
    <w:p w14:paraId="33F08336" w14:textId="5A4529AD" w:rsidR="002351D9" w:rsidRDefault="002351D9" w:rsidP="002351D9">
      <w:pPr>
        <w:spacing w:after="0" w:line="240" w:lineRule="auto"/>
        <w:jc w:val="center"/>
        <w:rPr>
          <w:sz w:val="24"/>
          <w:szCs w:val="24"/>
        </w:rPr>
      </w:pPr>
      <w:r w:rsidRPr="003F6E0D">
        <w:rPr>
          <w:sz w:val="24"/>
          <w:szCs w:val="24"/>
        </w:rPr>
        <w:t>Nous ne sommes pas prêts à faire n’importe quoi pour gagner de l’argent</w:t>
      </w:r>
      <w:r>
        <w:rPr>
          <w:sz w:val="24"/>
          <w:szCs w:val="24"/>
        </w:rPr>
        <w:t>,</w:t>
      </w:r>
      <w:r w:rsidRPr="003F6E0D">
        <w:rPr>
          <w:sz w:val="24"/>
          <w:szCs w:val="24"/>
        </w:rPr>
        <w:t xml:space="preserve"> et notre souci d’efficacité s’arrête là où nos principes nous interdisent d’aller. Nos tarifs sont clairs, détaillés et transparents. Nos partenaires financiers sont dans la même logique de transparence. Nous </w:t>
      </w:r>
      <w:r w:rsidR="00FF00E2">
        <w:rPr>
          <w:sz w:val="24"/>
          <w:szCs w:val="24"/>
        </w:rPr>
        <w:t xml:space="preserve">ne faisons pas </w:t>
      </w:r>
      <w:r w:rsidRPr="003F6E0D">
        <w:rPr>
          <w:sz w:val="24"/>
          <w:szCs w:val="24"/>
        </w:rPr>
        <w:t>vente à crédit lorsque nous constatons un endettement supérieur à la normale.</w:t>
      </w:r>
    </w:p>
    <w:p w14:paraId="2CE6713B" w14:textId="77777777" w:rsidR="002351D9" w:rsidRPr="003E0EE8" w:rsidRDefault="002351D9" w:rsidP="002351D9">
      <w:pPr>
        <w:spacing w:after="0" w:line="240" w:lineRule="auto"/>
        <w:jc w:val="center"/>
        <w:rPr>
          <w:sz w:val="12"/>
          <w:szCs w:val="12"/>
        </w:rPr>
      </w:pPr>
    </w:p>
    <w:p w14:paraId="1F92AA45" w14:textId="77777777" w:rsidR="002351D9" w:rsidRPr="003E0EE8" w:rsidRDefault="002351D9" w:rsidP="002351D9">
      <w:pPr>
        <w:spacing w:after="0" w:line="240" w:lineRule="auto"/>
        <w:jc w:val="center"/>
        <w:rPr>
          <w:b/>
          <w:bCs/>
          <w:sz w:val="24"/>
          <w:szCs w:val="24"/>
        </w:rPr>
      </w:pPr>
      <w:r w:rsidRPr="003E0EE8">
        <w:rPr>
          <w:b/>
          <w:bCs/>
          <w:sz w:val="24"/>
          <w:szCs w:val="24"/>
        </w:rPr>
        <w:t>TRAVAUX</w:t>
      </w:r>
    </w:p>
    <w:p w14:paraId="589AD7A1" w14:textId="77777777" w:rsidR="002351D9" w:rsidRPr="003E0EE8" w:rsidRDefault="002351D9" w:rsidP="002351D9">
      <w:pPr>
        <w:spacing w:after="0" w:line="240" w:lineRule="auto"/>
        <w:jc w:val="center"/>
        <w:rPr>
          <w:b/>
          <w:bCs/>
          <w:sz w:val="12"/>
          <w:szCs w:val="12"/>
        </w:rPr>
      </w:pPr>
    </w:p>
    <w:p w14:paraId="474F2F07" w14:textId="77777777" w:rsidR="002351D9" w:rsidRPr="003F6E0D" w:rsidRDefault="002351D9" w:rsidP="002351D9">
      <w:pPr>
        <w:spacing w:after="0" w:line="240" w:lineRule="auto"/>
        <w:jc w:val="center"/>
        <w:rPr>
          <w:sz w:val="24"/>
          <w:szCs w:val="24"/>
        </w:rPr>
      </w:pPr>
      <w:r w:rsidRPr="003F6E0D">
        <w:rPr>
          <w:sz w:val="24"/>
          <w:szCs w:val="24"/>
        </w:rPr>
        <w:t>Nos travaux sont exécutés avec toutes les mises en protection et sécurité nécessaires, non seulement concernant les divers codes et lois en vigueur, mais aussi en bonne intelligence</w:t>
      </w:r>
      <w:r>
        <w:rPr>
          <w:sz w:val="24"/>
          <w:szCs w:val="24"/>
        </w:rPr>
        <w:t>,</w:t>
      </w:r>
      <w:r w:rsidRPr="003F6E0D">
        <w:rPr>
          <w:sz w:val="24"/>
          <w:szCs w:val="24"/>
        </w:rPr>
        <w:t xml:space="preserve"> suivant le lieu, la structure des bâtiments traités, et également de l’environnement physique, humain et animal présent autour, et sur le chantier à traiter.</w:t>
      </w:r>
    </w:p>
    <w:p w14:paraId="43CBFCD4" w14:textId="77777777" w:rsidR="002351D9" w:rsidRDefault="002351D9" w:rsidP="002351D9">
      <w:pPr>
        <w:spacing w:after="0" w:line="240" w:lineRule="auto"/>
        <w:jc w:val="center"/>
        <w:rPr>
          <w:sz w:val="24"/>
          <w:szCs w:val="24"/>
        </w:rPr>
      </w:pPr>
      <w:r w:rsidRPr="003F6E0D">
        <w:rPr>
          <w:sz w:val="24"/>
          <w:szCs w:val="24"/>
        </w:rPr>
        <w:t>La SAS COLD AND GREEN s’engage à causer le moins de nuisances sonores et présentielles que possible pour le bien être des occupants et du voisinage du chantier à traiter, et en outre à respecter scrupuleusement la vie privée.</w:t>
      </w:r>
    </w:p>
    <w:p w14:paraId="03AF3054" w14:textId="77777777" w:rsidR="002351D9" w:rsidRPr="003E0EE8" w:rsidRDefault="002351D9" w:rsidP="002351D9">
      <w:pPr>
        <w:spacing w:after="0" w:line="240" w:lineRule="auto"/>
        <w:jc w:val="center"/>
        <w:rPr>
          <w:sz w:val="12"/>
          <w:szCs w:val="12"/>
        </w:rPr>
      </w:pPr>
    </w:p>
    <w:p w14:paraId="72DDBBC9" w14:textId="77777777" w:rsidR="002351D9" w:rsidRPr="003E0EE8" w:rsidRDefault="002351D9" w:rsidP="002351D9">
      <w:pPr>
        <w:spacing w:after="0" w:line="240" w:lineRule="auto"/>
        <w:jc w:val="center"/>
        <w:rPr>
          <w:b/>
          <w:bCs/>
          <w:sz w:val="24"/>
          <w:szCs w:val="24"/>
        </w:rPr>
      </w:pPr>
      <w:r w:rsidRPr="003E0EE8">
        <w:rPr>
          <w:b/>
          <w:bCs/>
          <w:sz w:val="24"/>
          <w:szCs w:val="24"/>
        </w:rPr>
        <w:t>ÉCOLOGIE</w:t>
      </w:r>
    </w:p>
    <w:p w14:paraId="3F7A13D8" w14:textId="77777777" w:rsidR="002351D9" w:rsidRPr="003E0EE8" w:rsidRDefault="002351D9" w:rsidP="002351D9">
      <w:pPr>
        <w:spacing w:after="0" w:line="240" w:lineRule="auto"/>
        <w:jc w:val="center"/>
        <w:rPr>
          <w:b/>
          <w:bCs/>
          <w:sz w:val="12"/>
          <w:szCs w:val="12"/>
        </w:rPr>
      </w:pPr>
    </w:p>
    <w:p w14:paraId="495808D4" w14:textId="77777777" w:rsidR="002351D9" w:rsidRDefault="002351D9" w:rsidP="002351D9">
      <w:pPr>
        <w:spacing w:after="0" w:line="240" w:lineRule="auto"/>
        <w:jc w:val="center"/>
        <w:rPr>
          <w:sz w:val="24"/>
          <w:szCs w:val="24"/>
        </w:rPr>
      </w:pPr>
      <w:r w:rsidRPr="003F6E0D">
        <w:rPr>
          <w:sz w:val="24"/>
          <w:szCs w:val="24"/>
        </w:rPr>
        <w:t>Nous travaillons sous charte écoresponsable stricte et strictement respectée, qui sera remise en accompagnement de cette charte de qualité et services.</w:t>
      </w:r>
    </w:p>
    <w:p w14:paraId="5157922B" w14:textId="77777777" w:rsidR="002351D9" w:rsidRPr="003F6E0D" w:rsidRDefault="002351D9" w:rsidP="002351D9">
      <w:pPr>
        <w:spacing w:after="0" w:line="240" w:lineRule="auto"/>
        <w:jc w:val="center"/>
        <w:rPr>
          <w:sz w:val="20"/>
          <w:szCs w:val="20"/>
        </w:rPr>
      </w:pPr>
    </w:p>
    <w:p w14:paraId="278F5DB4" w14:textId="77777777" w:rsidR="002351D9" w:rsidRPr="003E0EE8" w:rsidRDefault="002351D9" w:rsidP="002351D9">
      <w:pPr>
        <w:spacing w:after="0" w:line="240" w:lineRule="auto"/>
        <w:jc w:val="center"/>
        <w:rPr>
          <w:b/>
          <w:bCs/>
          <w:sz w:val="24"/>
          <w:szCs w:val="24"/>
        </w:rPr>
      </w:pPr>
      <w:r w:rsidRPr="003E0EE8">
        <w:rPr>
          <w:b/>
          <w:bCs/>
          <w:sz w:val="24"/>
          <w:szCs w:val="24"/>
        </w:rPr>
        <w:t>DÉLAIS</w:t>
      </w:r>
    </w:p>
    <w:p w14:paraId="420A9350" w14:textId="77777777" w:rsidR="002351D9" w:rsidRPr="003E0EE8" w:rsidRDefault="002351D9" w:rsidP="002351D9">
      <w:pPr>
        <w:spacing w:after="0" w:line="240" w:lineRule="auto"/>
        <w:jc w:val="center"/>
        <w:rPr>
          <w:b/>
          <w:bCs/>
          <w:sz w:val="12"/>
          <w:szCs w:val="12"/>
        </w:rPr>
      </w:pPr>
    </w:p>
    <w:p w14:paraId="2AC2447F" w14:textId="77777777" w:rsidR="002351D9" w:rsidRPr="003F6E0D" w:rsidRDefault="002351D9" w:rsidP="002351D9">
      <w:pPr>
        <w:spacing w:after="0" w:line="240" w:lineRule="auto"/>
        <w:jc w:val="center"/>
        <w:rPr>
          <w:sz w:val="24"/>
          <w:szCs w:val="24"/>
        </w:rPr>
      </w:pPr>
      <w:r w:rsidRPr="003F6E0D">
        <w:rPr>
          <w:sz w:val="24"/>
          <w:szCs w:val="24"/>
        </w:rPr>
        <w:t>Cold And Green s’engage à tenir ses délais d’intervention notés sur le devis que vous aurez signé. Sauf cas d’intempéries. En effet certains de nos traitements nécessitent une hydrométrie spécifique ou un ensoleillement minimum. Une restriction d’eau départementale dans certains départements l’été en cas de sécheresse peut également différer les travaux. Dans tous les cas aucun élément à part ces derniers et cas forces majeures</w:t>
      </w:r>
      <w:r>
        <w:rPr>
          <w:sz w:val="24"/>
          <w:szCs w:val="24"/>
        </w:rPr>
        <w:t>,</w:t>
      </w:r>
      <w:r w:rsidRPr="003F6E0D">
        <w:rPr>
          <w:sz w:val="24"/>
          <w:szCs w:val="24"/>
        </w:rPr>
        <w:t xml:space="preserve"> ne retarderont l’accomplissement de vos travaux. Pour COLD AND GREEN l’engagement total vis-à-vis de ses clients commence par là.</w:t>
      </w:r>
    </w:p>
    <w:p w14:paraId="79CA8D35" w14:textId="77777777" w:rsidR="002351D9" w:rsidRDefault="002351D9" w:rsidP="002351D9">
      <w:pPr>
        <w:spacing w:after="0" w:line="240" w:lineRule="auto"/>
        <w:jc w:val="center"/>
      </w:pPr>
    </w:p>
    <w:p w14:paraId="6A98189F" w14:textId="77777777" w:rsidR="002351D9" w:rsidRPr="009B42AD" w:rsidRDefault="002351D9" w:rsidP="002351D9">
      <w:pPr>
        <w:spacing w:after="0" w:line="240" w:lineRule="auto"/>
        <w:jc w:val="center"/>
      </w:pPr>
    </w:p>
    <w:p w14:paraId="3778DB4F" w14:textId="15715F1E" w:rsidR="00D95EA9" w:rsidRPr="00D01D3C" w:rsidRDefault="002351D9" w:rsidP="00D01D3C">
      <w:pPr>
        <w:spacing w:after="0" w:line="240" w:lineRule="auto"/>
        <w:jc w:val="right"/>
      </w:pPr>
      <w:r w:rsidRPr="009B42AD">
        <w:t>Le président</w:t>
      </w:r>
    </w:p>
    <w:sectPr w:rsidR="00D95EA9" w:rsidRPr="00D01D3C" w:rsidSect="001E0487">
      <w:pgSz w:w="11906" w:h="16838"/>
      <w:pgMar w:top="28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ongenial">
    <w:charset w:val="00"/>
    <w:family w:val="auto"/>
    <w:pitch w:val="variable"/>
    <w:sig w:usb0="8000002F" w:usb1="1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2BA0"/>
    <w:multiLevelType w:val="hybridMultilevel"/>
    <w:tmpl w:val="43547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DC0E5F"/>
    <w:multiLevelType w:val="multilevel"/>
    <w:tmpl w:val="1714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3625F"/>
    <w:multiLevelType w:val="multilevel"/>
    <w:tmpl w:val="246C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B749D"/>
    <w:multiLevelType w:val="multilevel"/>
    <w:tmpl w:val="01F2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61EB4"/>
    <w:multiLevelType w:val="multilevel"/>
    <w:tmpl w:val="1586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489439">
    <w:abstractNumId w:val="0"/>
  </w:num>
  <w:num w:numId="2" w16cid:durableId="208879965">
    <w:abstractNumId w:val="1"/>
  </w:num>
  <w:num w:numId="3" w16cid:durableId="621615371">
    <w:abstractNumId w:val="4"/>
  </w:num>
  <w:num w:numId="4" w16cid:durableId="136455382">
    <w:abstractNumId w:val="2"/>
  </w:num>
  <w:num w:numId="5" w16cid:durableId="1090396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EC"/>
    <w:rsid w:val="00086B8A"/>
    <w:rsid w:val="000944E1"/>
    <w:rsid w:val="00115A07"/>
    <w:rsid w:val="0014158F"/>
    <w:rsid w:val="00156213"/>
    <w:rsid w:val="001562C2"/>
    <w:rsid w:val="001A0910"/>
    <w:rsid w:val="001E0487"/>
    <w:rsid w:val="002351D9"/>
    <w:rsid w:val="00263037"/>
    <w:rsid w:val="002B44E5"/>
    <w:rsid w:val="00304826"/>
    <w:rsid w:val="00322099"/>
    <w:rsid w:val="00363D93"/>
    <w:rsid w:val="0038397A"/>
    <w:rsid w:val="0040002E"/>
    <w:rsid w:val="00452AC4"/>
    <w:rsid w:val="004542DD"/>
    <w:rsid w:val="0048349B"/>
    <w:rsid w:val="00546451"/>
    <w:rsid w:val="00556D8B"/>
    <w:rsid w:val="00592BB9"/>
    <w:rsid w:val="005F7EAD"/>
    <w:rsid w:val="006037C4"/>
    <w:rsid w:val="0061582A"/>
    <w:rsid w:val="006258A3"/>
    <w:rsid w:val="006F0AB4"/>
    <w:rsid w:val="008475E7"/>
    <w:rsid w:val="00874F50"/>
    <w:rsid w:val="00892CC9"/>
    <w:rsid w:val="008C29EA"/>
    <w:rsid w:val="00904119"/>
    <w:rsid w:val="00926F5F"/>
    <w:rsid w:val="009660DC"/>
    <w:rsid w:val="00994B8B"/>
    <w:rsid w:val="00A34FA5"/>
    <w:rsid w:val="00A66B02"/>
    <w:rsid w:val="00A74EA4"/>
    <w:rsid w:val="00B73404"/>
    <w:rsid w:val="00BC60D4"/>
    <w:rsid w:val="00C62F45"/>
    <w:rsid w:val="00C7718E"/>
    <w:rsid w:val="00CA3E9E"/>
    <w:rsid w:val="00CC4FD4"/>
    <w:rsid w:val="00D01D3C"/>
    <w:rsid w:val="00D95EA9"/>
    <w:rsid w:val="00DC7EEC"/>
    <w:rsid w:val="00DD560B"/>
    <w:rsid w:val="00DF6CF0"/>
    <w:rsid w:val="00E15F1F"/>
    <w:rsid w:val="00E46E49"/>
    <w:rsid w:val="00E62136"/>
    <w:rsid w:val="00FA3675"/>
    <w:rsid w:val="00FC0C59"/>
    <w:rsid w:val="00FF0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DE64"/>
  <w15:chartTrackingRefBased/>
  <w15:docId w15:val="{3D217458-CD6B-4659-A37B-6DE7F69A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7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7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7E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7E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7E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7E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7E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7E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7E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7E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7E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7E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7E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7E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7E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7E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7E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7EEC"/>
    <w:rPr>
      <w:rFonts w:eastAsiaTheme="majorEastAsia" w:cstheme="majorBidi"/>
      <w:color w:val="272727" w:themeColor="text1" w:themeTint="D8"/>
    </w:rPr>
  </w:style>
  <w:style w:type="paragraph" w:styleId="Titre">
    <w:name w:val="Title"/>
    <w:basedOn w:val="Normal"/>
    <w:next w:val="Normal"/>
    <w:link w:val="TitreCar"/>
    <w:uiPriority w:val="10"/>
    <w:qFormat/>
    <w:rsid w:val="00DC7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7E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7E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7E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7EEC"/>
    <w:pPr>
      <w:spacing w:before="160"/>
      <w:jc w:val="center"/>
    </w:pPr>
    <w:rPr>
      <w:i/>
      <w:iCs/>
      <w:color w:val="404040" w:themeColor="text1" w:themeTint="BF"/>
    </w:rPr>
  </w:style>
  <w:style w:type="character" w:customStyle="1" w:styleId="CitationCar">
    <w:name w:val="Citation Car"/>
    <w:basedOn w:val="Policepardfaut"/>
    <w:link w:val="Citation"/>
    <w:uiPriority w:val="29"/>
    <w:rsid w:val="00DC7EEC"/>
    <w:rPr>
      <w:i/>
      <w:iCs/>
      <w:color w:val="404040" w:themeColor="text1" w:themeTint="BF"/>
    </w:rPr>
  </w:style>
  <w:style w:type="paragraph" w:styleId="Paragraphedeliste">
    <w:name w:val="List Paragraph"/>
    <w:basedOn w:val="Normal"/>
    <w:uiPriority w:val="34"/>
    <w:qFormat/>
    <w:rsid w:val="00DC7EEC"/>
    <w:pPr>
      <w:ind w:left="720"/>
      <w:contextualSpacing/>
    </w:pPr>
  </w:style>
  <w:style w:type="character" w:styleId="Accentuationintense">
    <w:name w:val="Intense Emphasis"/>
    <w:basedOn w:val="Policepardfaut"/>
    <w:uiPriority w:val="21"/>
    <w:qFormat/>
    <w:rsid w:val="00DC7EEC"/>
    <w:rPr>
      <w:i/>
      <w:iCs/>
      <w:color w:val="0F4761" w:themeColor="accent1" w:themeShade="BF"/>
    </w:rPr>
  </w:style>
  <w:style w:type="paragraph" w:styleId="Citationintense">
    <w:name w:val="Intense Quote"/>
    <w:basedOn w:val="Normal"/>
    <w:next w:val="Normal"/>
    <w:link w:val="CitationintenseCar"/>
    <w:uiPriority w:val="30"/>
    <w:qFormat/>
    <w:rsid w:val="00DC7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7EEC"/>
    <w:rPr>
      <w:i/>
      <w:iCs/>
      <w:color w:val="0F4761" w:themeColor="accent1" w:themeShade="BF"/>
    </w:rPr>
  </w:style>
  <w:style w:type="character" w:styleId="Rfrenceintense">
    <w:name w:val="Intense Reference"/>
    <w:basedOn w:val="Policepardfaut"/>
    <w:uiPriority w:val="32"/>
    <w:qFormat/>
    <w:rsid w:val="00DC7EEC"/>
    <w:rPr>
      <w:b/>
      <w:bCs/>
      <w:smallCaps/>
      <w:color w:val="0F4761" w:themeColor="accent1" w:themeShade="BF"/>
      <w:spacing w:val="5"/>
    </w:rPr>
  </w:style>
  <w:style w:type="character" w:customStyle="1" w:styleId="gstkn">
    <w:name w:val="gs_tkn"/>
    <w:basedOn w:val="Policepardfaut"/>
    <w:rsid w:val="00086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65E1B-5C06-4FF7-9E1E-6714FD03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453</Words>
  <Characters>2549</Characters>
  <Application>Microsoft Office Word</Application>
  <DocSecurity>0</DocSecurity>
  <Lines>63</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Lomenech</dc:creator>
  <cp:keywords/>
  <dc:description/>
  <cp:lastModifiedBy>Léa Lomenech</cp:lastModifiedBy>
  <cp:revision>5</cp:revision>
  <cp:lastPrinted>2026-03-12T18:27:00Z</cp:lastPrinted>
  <dcterms:created xsi:type="dcterms:W3CDTF">2026-03-12T16:28:00Z</dcterms:created>
  <dcterms:modified xsi:type="dcterms:W3CDTF">2026-03-12T18:28:00Z</dcterms:modified>
</cp:coreProperties>
</file>